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F86F1">
      <w:pPr>
        <w:pStyle w:val="2"/>
        <w:keepNext w:val="0"/>
        <w:keepLines w:val="0"/>
        <w:spacing w:before="120" w:beforeLines="50" w:after="120" w:afterLines="50" w:line="240" w:lineRule="auto"/>
        <w:jc w:val="center"/>
        <w:rPr>
          <w:rStyle w:val="6"/>
          <w:rFonts w:hint="default" w:ascii="Times New Roman" w:hAnsi="Times New Roman" w:eastAsia="黑体" w:cs="Times New Roman"/>
          <w:b w:val="0"/>
          <w:bCs w:val="0"/>
          <w:color w:val="auto"/>
          <w:sz w:val="32"/>
          <w:szCs w:val="32"/>
        </w:rPr>
      </w:pPr>
      <w:r>
        <w:rPr>
          <w:rStyle w:val="6"/>
          <w:rFonts w:hint="default" w:ascii="Times New Roman" w:hAnsi="Times New Roman" w:eastAsia="黑体" w:cs="Times New Roman"/>
          <w:b w:val="0"/>
          <w:bCs/>
          <w:color w:val="auto"/>
          <w:sz w:val="32"/>
          <w:szCs w:val="32"/>
        </w:rPr>
        <w:t>山东理工大学2025级</w:t>
      </w:r>
      <w:r>
        <w:rPr>
          <w:rStyle w:val="6"/>
          <w:rFonts w:hint="default" w:ascii="Times New Roman" w:hAnsi="Times New Roman" w:eastAsia="黑体" w:cs="Times New Roman"/>
          <w:b w:val="0"/>
          <w:bCs w:val="0"/>
          <w:color w:val="auto"/>
          <w:sz w:val="32"/>
          <w:szCs w:val="32"/>
        </w:rPr>
        <w:t>人工智能拔尖创新人才培养基地</w:t>
      </w:r>
    </w:p>
    <w:p w14:paraId="43944F4C">
      <w:pPr>
        <w:pStyle w:val="2"/>
        <w:keepNext w:val="0"/>
        <w:keepLines w:val="0"/>
        <w:spacing w:before="120" w:beforeLines="50" w:after="120" w:afterLines="50" w:line="240" w:lineRule="auto"/>
        <w:jc w:val="center"/>
        <w:rPr>
          <w:rStyle w:val="6"/>
          <w:rFonts w:hint="default" w:ascii="Times New Roman" w:hAnsi="Times New Roman" w:eastAsia="黑体" w:cs="Times New Roman"/>
          <w:b w:val="0"/>
          <w:bCs w:val="0"/>
          <w:color w:val="auto"/>
          <w:sz w:val="32"/>
          <w:szCs w:val="32"/>
        </w:rPr>
      </w:pPr>
      <w:r>
        <w:rPr>
          <w:rStyle w:val="6"/>
          <w:rFonts w:hint="default" w:ascii="Times New Roman" w:hAnsi="Times New Roman" w:eastAsia="黑体" w:cs="Times New Roman"/>
          <w:b w:val="0"/>
          <w:bCs w:val="0"/>
          <w:color w:val="auto"/>
          <w:sz w:val="32"/>
          <w:szCs w:val="32"/>
          <w:lang w:val="en-US" w:eastAsia="zh-CN"/>
        </w:rPr>
        <w:t>实验班</w:t>
      </w:r>
      <w:r>
        <w:rPr>
          <w:rStyle w:val="6"/>
          <w:rFonts w:hint="default" w:ascii="Times New Roman" w:hAnsi="Times New Roman" w:eastAsia="黑体" w:cs="Times New Roman"/>
          <w:b w:val="0"/>
          <w:bCs/>
          <w:color w:val="auto"/>
          <w:sz w:val="32"/>
          <w:szCs w:val="32"/>
        </w:rPr>
        <w:t>招生简章</w:t>
      </w:r>
    </w:p>
    <w:p w14:paraId="270DEA9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eastAsia="zh-CN" w:bidi="ar"/>
        </w:rPr>
        <w:t>根据《山东理工大学本科实验班实施办法（试行）》（鲁理工大办发〔2022〕17号），学校拟在2025级新生中选拔</w:t>
      </w:r>
      <w:r>
        <w:rPr>
          <w:rFonts w:hint="default" w:ascii="Times New Roman" w:hAnsi="Times New Roman" w:eastAsia="仿宋_GB2312" w:cs="Times New Roman"/>
          <w:color w:val="auto"/>
          <w:sz w:val="32"/>
          <w:szCs w:val="32"/>
          <w:highlight w:val="none"/>
          <w:lang w:val="en-US" w:eastAsia="zh-CN" w:bidi="ar"/>
        </w:rPr>
        <w:t>8</w:t>
      </w:r>
      <w:r>
        <w:rPr>
          <w:rFonts w:hint="default" w:ascii="Times New Roman" w:hAnsi="Times New Roman" w:eastAsia="仿宋_GB2312" w:cs="Times New Roman"/>
          <w:color w:val="auto"/>
          <w:sz w:val="32"/>
          <w:szCs w:val="32"/>
          <w:highlight w:val="none"/>
          <w:lang w:eastAsia="zh-CN" w:bidi="ar"/>
        </w:rPr>
        <w:t>0名</w:t>
      </w:r>
      <w:r>
        <w:rPr>
          <w:rFonts w:hint="default" w:ascii="Times New Roman" w:hAnsi="Times New Roman" w:eastAsia="仿宋_GB2312" w:cs="Times New Roman"/>
          <w:color w:val="auto"/>
          <w:sz w:val="32"/>
          <w:szCs w:val="32"/>
          <w:lang w:eastAsia="zh-CN" w:bidi="ar"/>
        </w:rPr>
        <w:t>优秀学生组建人工智能拔尖创新人才培养基地</w:t>
      </w:r>
      <w:r>
        <w:rPr>
          <w:rFonts w:hint="default" w:ascii="Times New Roman" w:hAnsi="Times New Roman" w:eastAsia="仿宋_GB2312" w:cs="Times New Roman"/>
          <w:color w:val="auto"/>
          <w:sz w:val="32"/>
          <w:szCs w:val="32"/>
          <w:lang w:val="en-US" w:eastAsia="zh-CN" w:bidi="ar"/>
        </w:rPr>
        <w:t>创新</w:t>
      </w:r>
      <w:r>
        <w:rPr>
          <w:rFonts w:hint="default" w:ascii="Times New Roman" w:hAnsi="Times New Roman" w:eastAsia="仿宋_GB2312" w:cs="Times New Roman"/>
          <w:color w:val="auto"/>
          <w:sz w:val="32"/>
          <w:szCs w:val="32"/>
          <w:lang w:eastAsia="zh-CN" w:bidi="ar"/>
        </w:rPr>
        <w:t>实验班</w:t>
      </w:r>
      <w:r>
        <w:rPr>
          <w:rFonts w:hint="default" w:ascii="Times New Roman" w:hAnsi="Times New Roman" w:eastAsia="仿宋_GB2312" w:cs="Times New Roman"/>
          <w:color w:val="auto"/>
          <w:sz w:val="32"/>
          <w:szCs w:val="32"/>
          <w:lang w:val="en-US" w:eastAsia="zh-CN" w:bidi="ar"/>
        </w:rPr>
        <w:t>（以下简称，基地实验班）</w:t>
      </w:r>
      <w:r>
        <w:rPr>
          <w:rFonts w:hint="default" w:ascii="Times New Roman" w:hAnsi="Times New Roman" w:eastAsia="仿宋_GB2312" w:cs="Times New Roman"/>
          <w:color w:val="auto"/>
          <w:sz w:val="32"/>
          <w:szCs w:val="32"/>
          <w:lang w:eastAsia="zh-CN" w:bidi="ar"/>
        </w:rPr>
        <w:t>。</w:t>
      </w:r>
    </w:p>
    <w:p w14:paraId="06543720">
      <w:pPr>
        <w:pStyle w:val="3"/>
        <w:widowControl/>
        <w:autoSpaceDE/>
        <w:autoSpaceDN/>
        <w:spacing w:before="120" w:beforeLines="50" w:after="120" w:afterLines="50" w:line="560" w:lineRule="exact"/>
        <w:ind w:firstLine="640" w:firstLineChars="200"/>
        <w:jc w:val="both"/>
        <w:rPr>
          <w:rFonts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一、</w:t>
      </w:r>
      <w:r>
        <w:rPr>
          <w:rFonts w:hint="eastAsia" w:ascii="黑体" w:hAnsi="黑体" w:eastAsia="黑体" w:cs="黑体"/>
          <w:color w:val="auto"/>
          <w:sz w:val="32"/>
          <w:szCs w:val="32"/>
          <w:lang w:val="en-US" w:eastAsia="zh-CN" w:bidi="ar"/>
        </w:rPr>
        <w:t>基地</w:t>
      </w:r>
      <w:r>
        <w:rPr>
          <w:rFonts w:hint="eastAsia" w:ascii="黑体" w:hAnsi="黑体" w:eastAsia="黑体" w:cs="黑体"/>
          <w:color w:val="auto"/>
          <w:sz w:val="32"/>
          <w:szCs w:val="32"/>
          <w:lang w:eastAsia="zh-CN" w:bidi="ar"/>
        </w:rPr>
        <w:t>实验班简介</w:t>
      </w:r>
    </w:p>
    <w:p w14:paraId="37351049">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ar"/>
        </w:rPr>
      </w:pPr>
      <w:r>
        <w:rPr>
          <w:rFonts w:ascii="仿宋_GB2312" w:hAnsi="仿宋_GB2312" w:eastAsia="仿宋_GB2312" w:cs="仿宋_GB2312"/>
          <w:color w:val="auto"/>
          <w:sz w:val="32"/>
          <w:szCs w:val="32"/>
          <w:lang w:eastAsia="zh-CN" w:bidi="ar"/>
        </w:rPr>
        <w:t>人工智能拔尖创新人才培养基地</w:t>
      </w:r>
      <w:r>
        <w:rPr>
          <w:rFonts w:hint="eastAsia" w:ascii="仿宋_GB2312" w:hAnsi="仿宋_GB2312" w:eastAsia="仿宋_GB2312" w:cs="仿宋_GB2312"/>
          <w:color w:val="auto"/>
          <w:sz w:val="32"/>
          <w:szCs w:val="32"/>
          <w:lang w:eastAsia="zh-CN" w:bidi="ar"/>
        </w:rPr>
        <w:t>是学校为培养新工科拔尖创新人才而设立的创新</w:t>
      </w:r>
      <w:r>
        <w:rPr>
          <w:rFonts w:hint="eastAsia" w:ascii="仿宋_GB2312" w:hAnsi="仿宋_GB2312" w:eastAsia="仿宋_GB2312" w:cs="仿宋_GB2312"/>
          <w:color w:val="auto"/>
          <w:sz w:val="32"/>
          <w:szCs w:val="32"/>
          <w:lang w:val="en-US" w:eastAsia="zh-CN" w:bidi="ar"/>
        </w:rPr>
        <w:t>人才培养新模式</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基地实验班面</w:t>
      </w:r>
      <w:r>
        <w:rPr>
          <w:rFonts w:hint="eastAsia" w:ascii="仿宋_GB2312" w:hAnsi="仿宋_GB2312" w:eastAsia="仿宋_GB2312" w:cs="仿宋_GB2312"/>
          <w:color w:val="auto"/>
          <w:sz w:val="32"/>
          <w:szCs w:val="32"/>
          <w:lang w:eastAsia="zh-CN" w:bidi="ar"/>
        </w:rPr>
        <w:t>向全校择优选拔，实施大类基础培养和个性化专业培养，</w:t>
      </w:r>
      <w:r>
        <w:rPr>
          <w:rFonts w:hint="eastAsia" w:ascii="仿宋_GB2312" w:hAnsi="仿宋_GB2312" w:eastAsia="仿宋_GB2312" w:cs="仿宋_GB2312"/>
          <w:color w:val="auto"/>
          <w:sz w:val="32"/>
          <w:szCs w:val="32"/>
          <w:lang w:val="en-US" w:eastAsia="zh-CN" w:bidi="ar"/>
        </w:rPr>
        <w:t>突出“人工智能+”特色，</w:t>
      </w:r>
      <w:r>
        <w:rPr>
          <w:rFonts w:hint="eastAsia" w:ascii="仿宋_GB2312" w:hAnsi="仿宋_GB2312" w:eastAsia="仿宋_GB2312" w:cs="仿宋_GB2312"/>
          <w:color w:val="auto"/>
          <w:sz w:val="32"/>
          <w:szCs w:val="32"/>
          <w:lang w:eastAsia="zh-CN" w:bidi="ar"/>
        </w:rPr>
        <w:t>致力于培养具有深厚报国情怀、宽厚基础知识、浓厚学术兴趣、批判性思维和国际化视野的高水平创新型人才。</w:t>
      </w:r>
      <w:r>
        <w:rPr>
          <w:rFonts w:hint="eastAsia" w:ascii="仿宋_GB2312" w:hAnsi="仿宋_GB2312" w:eastAsia="仿宋_GB2312" w:cs="仿宋_GB2312"/>
          <w:color w:val="auto"/>
          <w:sz w:val="32"/>
          <w:szCs w:val="32"/>
          <w:lang w:val="en-US" w:eastAsia="zh-CN" w:bidi="ar"/>
        </w:rPr>
        <w:t>基地实验班共设置</w:t>
      </w:r>
      <w:r>
        <w:rPr>
          <w:rFonts w:hint="eastAsia" w:ascii="仿宋_GB2312" w:hAnsi="仿宋_GB2312" w:eastAsia="仿宋_GB2312" w:cs="仿宋_GB2312"/>
          <w:color w:val="auto"/>
          <w:sz w:val="32"/>
          <w:szCs w:val="32"/>
          <w:lang w:eastAsia="zh-CN" w:bidi="ar"/>
        </w:rPr>
        <w:t>机械设计制造及其自动化、智能制造工程、智能电网信息工程、人工智能、农业智能装备工程</w:t>
      </w:r>
      <w:r>
        <w:rPr>
          <w:rFonts w:hint="eastAsia" w:ascii="仿宋_GB2312" w:hAnsi="仿宋_GB2312" w:eastAsia="仿宋_GB2312" w:cs="仿宋_GB2312"/>
          <w:color w:val="auto"/>
          <w:sz w:val="32"/>
          <w:szCs w:val="32"/>
          <w:lang w:val="en-US" w:eastAsia="zh-CN" w:bidi="ar"/>
        </w:rPr>
        <w:t>5个本科专业。</w:t>
      </w:r>
      <w:r>
        <w:rPr>
          <w:rFonts w:hint="eastAsia" w:ascii="仿宋_GB2312" w:hAnsi="仿宋_GB2312" w:eastAsia="仿宋_GB2312" w:cs="仿宋_GB2312"/>
          <w:color w:val="auto"/>
          <w:sz w:val="32"/>
          <w:szCs w:val="32"/>
          <w:lang w:eastAsia="zh-CN" w:bidi="ar"/>
        </w:rPr>
        <w:t>实验班在全校</w:t>
      </w:r>
      <w:r>
        <w:rPr>
          <w:rFonts w:hint="eastAsia" w:ascii="仿宋_GB2312" w:hAnsi="仿宋_GB2312" w:eastAsia="仿宋_GB2312" w:cs="仿宋_GB2312"/>
          <w:color w:val="auto"/>
          <w:sz w:val="32"/>
          <w:szCs w:val="32"/>
          <w:highlight w:val="none"/>
          <w:lang w:eastAsia="zh-CN" w:bidi="ar"/>
        </w:rPr>
        <w:t>范围内按照公平、公开、公正的原则从大一</w:t>
      </w:r>
      <w:r>
        <w:rPr>
          <w:rFonts w:hint="eastAsia" w:ascii="仿宋_GB2312" w:hAnsi="仿宋_GB2312" w:eastAsia="仿宋_GB2312" w:cs="仿宋_GB2312"/>
          <w:color w:val="auto"/>
          <w:sz w:val="32"/>
          <w:szCs w:val="32"/>
          <w:highlight w:val="none"/>
          <w:lang w:val="en-US" w:eastAsia="zh-CN" w:bidi="ar"/>
        </w:rPr>
        <w:t>工科专业</w:t>
      </w:r>
      <w:r>
        <w:rPr>
          <w:rFonts w:hint="eastAsia" w:ascii="仿宋_GB2312" w:hAnsi="仿宋_GB2312" w:eastAsia="仿宋_GB2312" w:cs="仿宋_GB2312"/>
          <w:color w:val="auto"/>
          <w:sz w:val="32"/>
          <w:szCs w:val="32"/>
          <w:highlight w:val="none"/>
          <w:lang w:eastAsia="zh-CN" w:bidi="ar"/>
        </w:rPr>
        <w:t>新生中择优选拔，单独编</w:t>
      </w:r>
      <w:r>
        <w:rPr>
          <w:rFonts w:hint="eastAsia" w:ascii="仿宋_GB2312" w:hAnsi="仿宋_GB2312" w:eastAsia="仿宋_GB2312" w:cs="仿宋_GB2312"/>
          <w:color w:val="auto"/>
          <w:sz w:val="32"/>
          <w:szCs w:val="32"/>
          <w:lang w:eastAsia="zh-CN" w:bidi="ar"/>
        </w:rPr>
        <w:t>班，单独授课，实行学分制，学籍动态管理，</w:t>
      </w:r>
      <w:r>
        <w:rPr>
          <w:rFonts w:hint="eastAsia" w:ascii="仿宋_GB2312" w:hAnsi="仿宋_GB2312" w:eastAsia="仿宋_GB2312" w:cs="仿宋_GB2312"/>
          <w:color w:val="auto"/>
          <w:sz w:val="32"/>
          <w:szCs w:val="32"/>
          <w:lang w:val="en-US" w:eastAsia="zh-CN" w:bidi="ar"/>
        </w:rPr>
        <w:t>学生</w:t>
      </w:r>
      <w:r>
        <w:rPr>
          <w:rFonts w:hint="eastAsia" w:ascii="仿宋_GB2312" w:hAnsi="仿宋_GB2312" w:eastAsia="仿宋_GB2312" w:cs="仿宋_GB2312"/>
          <w:color w:val="auto"/>
          <w:sz w:val="32"/>
          <w:szCs w:val="32"/>
          <w:lang w:eastAsia="zh-CN" w:bidi="ar"/>
        </w:rPr>
        <w:t>自主选择主修专业。</w:t>
      </w:r>
    </w:p>
    <w:p w14:paraId="2643DF7F">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基地实验班</w:t>
      </w:r>
      <w:r>
        <w:rPr>
          <w:rFonts w:hint="eastAsia" w:ascii="仿宋_GB2312" w:hAnsi="仿宋_GB2312" w:eastAsia="仿宋_GB2312" w:cs="仿宋_GB2312"/>
          <w:color w:val="auto"/>
          <w:sz w:val="32"/>
          <w:szCs w:val="32"/>
          <w:lang w:eastAsia="zh-CN" w:bidi="ar"/>
        </w:rPr>
        <w:t>实行3</w:t>
      </w:r>
      <w:r>
        <w:rPr>
          <w:rFonts w:hint="eastAsia" w:ascii="仿宋_GB2312" w:hAnsi="仿宋_GB2312" w:eastAsia="仿宋_GB2312" w:cs="仿宋_GB2312"/>
          <w:color w:val="auto"/>
          <w:sz w:val="32"/>
          <w:szCs w:val="32"/>
          <w:lang w:val="en-US" w:eastAsia="zh-CN" w:bidi="ar"/>
        </w:rPr>
        <w:t>-</w:t>
      </w:r>
      <w:r>
        <w:rPr>
          <w:rFonts w:hint="eastAsia" w:ascii="仿宋_GB2312" w:hAnsi="仿宋_GB2312" w:eastAsia="仿宋_GB2312" w:cs="仿宋_GB2312"/>
          <w:color w:val="auto"/>
          <w:sz w:val="32"/>
          <w:szCs w:val="32"/>
          <w:lang w:eastAsia="zh-CN" w:bidi="ar"/>
        </w:rPr>
        <w:t>6年的弹性学分制，基本学制</w:t>
      </w:r>
      <w:r>
        <w:rPr>
          <w:rFonts w:hint="eastAsia" w:ascii="仿宋_GB2312" w:hAnsi="仿宋_GB2312" w:eastAsia="仿宋_GB2312" w:cs="仿宋_GB2312"/>
          <w:color w:val="auto"/>
          <w:sz w:val="32"/>
          <w:szCs w:val="32"/>
          <w:lang w:val="en-US" w:eastAsia="zh-CN" w:bidi="ar"/>
        </w:rPr>
        <w:t>4</w:t>
      </w:r>
      <w:r>
        <w:rPr>
          <w:rFonts w:hint="eastAsia" w:ascii="仿宋_GB2312" w:hAnsi="仿宋_GB2312" w:eastAsia="仿宋_GB2312" w:cs="仿宋_GB2312"/>
          <w:color w:val="auto"/>
          <w:sz w:val="32"/>
          <w:szCs w:val="32"/>
          <w:lang w:eastAsia="zh-CN" w:bidi="ar"/>
        </w:rPr>
        <w:t>年。</w:t>
      </w:r>
      <w:r>
        <w:rPr>
          <w:rFonts w:hint="eastAsia" w:ascii="仿宋_GB2312" w:hAnsi="仿宋_GB2312" w:eastAsia="仿宋_GB2312" w:cs="仿宋_GB2312"/>
          <w:color w:val="auto"/>
          <w:sz w:val="32"/>
          <w:szCs w:val="32"/>
          <w:lang w:val="en-US" w:eastAsia="zh-CN" w:bidi="ar"/>
        </w:rPr>
        <w:t>第五学期初依据前四个学期学分绩点排序并结合学生专业选择志愿分流至</w:t>
      </w:r>
      <w:r>
        <w:rPr>
          <w:rFonts w:hint="eastAsia" w:ascii="仿宋_GB2312" w:hAnsi="仿宋_GB2312" w:eastAsia="仿宋_GB2312" w:cs="仿宋_GB2312"/>
          <w:color w:val="auto"/>
          <w:sz w:val="32"/>
          <w:szCs w:val="32"/>
          <w:lang w:eastAsia="zh-CN" w:bidi="ar"/>
        </w:rPr>
        <w:t>机械设计制造及其自动化、智能制造工程、智能电网信息工程、人工智能、农业智能装备工程5个工科专业，</w:t>
      </w:r>
      <w:r>
        <w:rPr>
          <w:rFonts w:hint="eastAsia" w:ascii="仿宋_GB2312" w:hAnsi="仿宋_GB2312" w:eastAsia="仿宋_GB2312" w:cs="仿宋_GB2312"/>
          <w:color w:val="auto"/>
          <w:sz w:val="32"/>
          <w:szCs w:val="32"/>
          <w:lang w:val="en-US" w:eastAsia="zh-CN" w:bidi="ar"/>
        </w:rPr>
        <w:t>每个专业允许选入的学生数最多不超过20人</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第五至第八学期的学习仍然在基地内完成，</w:t>
      </w:r>
      <w:r>
        <w:rPr>
          <w:rFonts w:hint="eastAsia" w:ascii="仿宋_GB2312" w:hAnsi="仿宋_GB2312" w:eastAsia="仿宋_GB2312" w:cs="仿宋_GB2312"/>
          <w:color w:val="auto"/>
          <w:sz w:val="32"/>
          <w:szCs w:val="32"/>
          <w:lang w:eastAsia="zh-CN" w:bidi="ar"/>
        </w:rPr>
        <w:t>学生完成培养方案中规定的学分，即可申请毕业。</w:t>
      </w:r>
    </w:p>
    <w:p w14:paraId="0DC760BC">
      <w:pPr>
        <w:pStyle w:val="3"/>
        <w:widowControl/>
        <w:autoSpaceDE/>
        <w:autoSpaceDN/>
        <w:spacing w:before="120" w:beforeLines="50" w:after="120" w:afterLines="50" w:line="560" w:lineRule="exact"/>
        <w:ind w:firstLine="640" w:firstLineChars="200"/>
        <w:jc w:val="both"/>
        <w:rPr>
          <w:rFonts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二、报名条件</w:t>
      </w:r>
    </w:p>
    <w:p w14:paraId="07EA8970">
      <w:pPr>
        <w:pStyle w:val="3"/>
        <w:widowControl/>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 xml:space="preserve">1. </w:t>
      </w:r>
      <w:r>
        <w:rPr>
          <w:rFonts w:hint="eastAsia" w:ascii="仿宋_GB2312" w:hAnsi="仿宋_GB2312" w:eastAsia="仿宋_GB2312" w:cs="仿宋_GB2312"/>
          <w:color w:val="auto"/>
          <w:sz w:val="32"/>
          <w:szCs w:val="32"/>
          <w:lang w:val="en-US" w:eastAsia="zh-CN" w:bidi="ar"/>
        </w:rPr>
        <w:t>秉承厚德博学、笃行至善，</w:t>
      </w:r>
      <w:r>
        <w:rPr>
          <w:rFonts w:hint="eastAsia" w:ascii="仿宋_GB2312" w:hAnsi="仿宋_GB2312" w:eastAsia="仿宋_GB2312" w:cs="仿宋_GB2312"/>
          <w:color w:val="auto"/>
          <w:sz w:val="32"/>
          <w:szCs w:val="32"/>
          <w:lang w:eastAsia="zh-CN" w:bidi="ar"/>
        </w:rPr>
        <w:t>品德端正，身心健康，积极进取，心怀强烈社会责任感，愿以所学回馈家国、报效社会。</w:t>
      </w:r>
    </w:p>
    <w:p w14:paraId="5FE1DD6D">
      <w:pPr>
        <w:pStyle w:val="3"/>
        <w:widowControl/>
        <w:autoSpaceDE/>
        <w:autoSpaceDN/>
        <w:spacing w:line="560" w:lineRule="exact"/>
        <w:ind w:firstLine="640" w:firstLineChars="200"/>
        <w:jc w:val="both"/>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2</w:t>
      </w:r>
      <w:r>
        <w:rPr>
          <w:rFonts w:ascii="仿宋_GB2312" w:hAnsi="仿宋_GB2312" w:eastAsia="仿宋_GB2312" w:cs="仿宋_GB2312"/>
          <w:color w:val="auto"/>
          <w:sz w:val="32"/>
          <w:szCs w:val="32"/>
          <w:lang w:eastAsia="zh-CN" w:bidi="ar"/>
        </w:rPr>
        <w:t xml:space="preserve">. </w:t>
      </w:r>
      <w:r>
        <w:rPr>
          <w:rFonts w:hint="eastAsia" w:ascii="仿宋_GB2312" w:hAnsi="仿宋_GB2312" w:eastAsia="仿宋_GB2312" w:cs="仿宋_GB2312"/>
          <w:color w:val="auto"/>
          <w:sz w:val="32"/>
          <w:szCs w:val="32"/>
          <w:lang w:eastAsia="zh-CN" w:bidi="ar"/>
        </w:rPr>
        <w:t>大学第一学期</w:t>
      </w:r>
      <w:r>
        <w:rPr>
          <w:rFonts w:hint="eastAsia" w:ascii="仿宋_GB2312" w:hAnsi="仿宋_GB2312" w:eastAsia="仿宋_GB2312" w:cs="仿宋_GB2312"/>
          <w:color w:val="auto"/>
          <w:sz w:val="32"/>
          <w:szCs w:val="32"/>
          <w:lang w:val="en-US" w:eastAsia="zh-CN" w:bidi="ar"/>
        </w:rPr>
        <w:t>学分绩点位于原专业前30%（含30%）。</w:t>
      </w:r>
    </w:p>
    <w:p w14:paraId="25F95CF4">
      <w:pPr>
        <w:pStyle w:val="3"/>
        <w:widowControl/>
        <w:autoSpaceDE/>
        <w:autoSpaceDN/>
        <w:spacing w:line="560" w:lineRule="exact"/>
        <w:ind w:firstLine="640" w:firstLineChars="200"/>
        <w:jc w:val="both"/>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3. 具备一定专业特长，在人工智能领域获得专利、公开发行的刊物独立发表论文或作品及竞赛获奖的，第一学期学分绩点位于原专业前50%（含50%），经学校教务处认定后，可以报名。</w:t>
      </w:r>
    </w:p>
    <w:p w14:paraId="6FDF0A16">
      <w:pPr>
        <w:pStyle w:val="3"/>
        <w:widowControl/>
        <w:numPr>
          <w:ilvl w:val="0"/>
          <w:numId w:val="1"/>
        </w:numPr>
        <w:autoSpaceDE/>
        <w:autoSpaceDN/>
        <w:spacing w:before="120" w:beforeLines="50" w:after="120" w:afterLines="50" w:line="560" w:lineRule="exact"/>
        <w:ind w:firstLine="640" w:firstLineChars="200"/>
        <w:jc w:val="both"/>
        <w:rPr>
          <w:rFonts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报名流程</w:t>
      </w:r>
    </w:p>
    <w:p w14:paraId="727E1B34">
      <w:pPr>
        <w:pStyle w:val="3"/>
        <w:widowControl/>
        <w:numPr>
          <w:ilvl w:val="0"/>
          <w:numId w:val="2"/>
        </w:numPr>
        <w:autoSpaceDE/>
        <w:autoSpaceDN/>
        <w:spacing w:line="560" w:lineRule="exact"/>
        <w:ind w:firstLine="640" w:firstLineChars="200"/>
        <w:jc w:val="both"/>
        <w:rPr>
          <w:rFonts w:hint="eastAsia" w:ascii="仿宋_GB2312" w:hAnsi="仿宋_GB2312" w:eastAsia="仿宋_GB2312" w:cs="仿宋_GB2312"/>
          <w:b w:val="0"/>
          <w:bCs w:val="0"/>
          <w:color w:val="auto"/>
          <w:sz w:val="32"/>
          <w:szCs w:val="32"/>
          <w:highlight w:val="none"/>
          <w:lang w:eastAsia="zh-CN" w:bidi="ar"/>
        </w:rPr>
      </w:pPr>
      <w:r>
        <w:rPr>
          <w:rFonts w:hint="eastAsia" w:ascii="仿宋_GB2312" w:hAnsi="仿宋_GB2312" w:eastAsia="仿宋_GB2312" w:cs="仿宋_GB2312"/>
          <w:b w:val="0"/>
          <w:bCs w:val="0"/>
          <w:color w:val="auto"/>
          <w:sz w:val="32"/>
          <w:szCs w:val="32"/>
          <w:highlight w:val="none"/>
          <w:lang w:eastAsia="zh-CN" w:bidi="ar"/>
        </w:rPr>
        <w:t>报名时间：2026年</w:t>
      </w:r>
      <w:r>
        <w:rPr>
          <w:rFonts w:hint="eastAsia" w:ascii="仿宋_GB2312" w:hAnsi="仿宋_GB2312" w:eastAsia="仿宋_GB2312" w:cs="仿宋_GB2312"/>
          <w:b w:val="0"/>
          <w:bCs w:val="0"/>
          <w:color w:val="auto"/>
          <w:sz w:val="32"/>
          <w:szCs w:val="32"/>
          <w:highlight w:val="none"/>
          <w:lang w:val="en-US" w:eastAsia="zh-CN" w:bidi="ar"/>
        </w:rPr>
        <w:t>3</w:t>
      </w:r>
      <w:r>
        <w:rPr>
          <w:rFonts w:hint="eastAsia" w:ascii="仿宋_GB2312" w:hAnsi="仿宋_GB2312" w:eastAsia="仿宋_GB2312" w:cs="仿宋_GB2312"/>
          <w:b w:val="0"/>
          <w:bCs w:val="0"/>
          <w:color w:val="auto"/>
          <w:sz w:val="32"/>
          <w:szCs w:val="32"/>
          <w:highlight w:val="none"/>
          <w:lang w:eastAsia="zh-CN" w:bidi="ar"/>
        </w:rPr>
        <w:t>月</w:t>
      </w:r>
      <w:r>
        <w:rPr>
          <w:rFonts w:hint="eastAsia" w:ascii="仿宋_GB2312" w:hAnsi="仿宋_GB2312" w:eastAsia="仿宋_GB2312" w:cs="仿宋_GB2312"/>
          <w:b w:val="0"/>
          <w:bCs w:val="0"/>
          <w:color w:val="auto"/>
          <w:sz w:val="32"/>
          <w:szCs w:val="32"/>
          <w:highlight w:val="none"/>
          <w:lang w:val="en-US" w:eastAsia="zh-CN" w:bidi="ar"/>
        </w:rPr>
        <w:t>11-12</w:t>
      </w:r>
      <w:r>
        <w:rPr>
          <w:rFonts w:hint="eastAsia" w:ascii="仿宋_GB2312" w:hAnsi="仿宋_GB2312" w:eastAsia="仿宋_GB2312" w:cs="仿宋_GB2312"/>
          <w:b w:val="0"/>
          <w:bCs w:val="0"/>
          <w:color w:val="auto"/>
          <w:sz w:val="32"/>
          <w:szCs w:val="32"/>
          <w:highlight w:val="none"/>
          <w:lang w:eastAsia="zh-CN" w:bidi="ar"/>
        </w:rPr>
        <w:t>日。</w:t>
      </w:r>
    </w:p>
    <w:p w14:paraId="14738FFE">
      <w:pPr>
        <w:pStyle w:val="3"/>
        <w:widowControl/>
        <w:numPr>
          <w:ilvl w:val="0"/>
          <w:numId w:val="2"/>
        </w:numPr>
        <w:shd w:val="clear"/>
        <w:autoSpaceDE/>
        <w:autoSpaceDN/>
        <w:spacing w:line="560" w:lineRule="exact"/>
        <w:ind w:firstLine="640" w:firstLineChars="200"/>
        <w:jc w:val="both"/>
        <w:rPr>
          <w:rFonts w:hint="eastAsia" w:ascii="仿宋_GB2312" w:hAnsi="仿宋_GB2312" w:eastAsia="仿宋_GB2312" w:cs="仿宋_GB2312"/>
          <w:b w:val="0"/>
          <w:bCs w:val="0"/>
          <w:color w:val="auto"/>
          <w:sz w:val="32"/>
          <w:szCs w:val="32"/>
          <w:highlight w:val="none"/>
          <w:lang w:eastAsia="zh-CN" w:bidi="ar"/>
        </w:rPr>
      </w:pPr>
      <w:r>
        <w:rPr>
          <w:rFonts w:hint="eastAsia" w:ascii="仿宋_GB2312" w:hAnsi="仿宋_GB2312" w:eastAsia="仿宋_GB2312" w:cs="仿宋_GB2312"/>
          <w:b w:val="0"/>
          <w:bCs w:val="0"/>
          <w:color w:val="auto"/>
          <w:sz w:val="32"/>
          <w:szCs w:val="32"/>
          <w:highlight w:val="none"/>
          <w:lang w:eastAsia="zh-CN" w:bidi="ar"/>
        </w:rPr>
        <w:t>报名方式：参照《关于组织2026年普通本科学生转专业的通知》（教务函〔202</w:t>
      </w:r>
      <w:r>
        <w:rPr>
          <w:rFonts w:hint="eastAsia" w:ascii="仿宋_GB2312" w:hAnsi="仿宋_GB2312" w:eastAsia="仿宋_GB2312" w:cs="仿宋_GB2312"/>
          <w:b w:val="0"/>
          <w:bCs w:val="0"/>
          <w:color w:val="auto"/>
          <w:sz w:val="32"/>
          <w:szCs w:val="32"/>
          <w:highlight w:val="none"/>
          <w:lang w:val="en-US" w:eastAsia="zh-CN" w:bidi="ar"/>
        </w:rPr>
        <w:t>6</w:t>
      </w:r>
      <w:r>
        <w:rPr>
          <w:rFonts w:hint="eastAsia" w:ascii="仿宋_GB2312" w:hAnsi="仿宋_GB2312" w:eastAsia="仿宋_GB2312" w:cs="仿宋_GB2312"/>
          <w:b w:val="0"/>
          <w:bCs w:val="0"/>
          <w:color w:val="auto"/>
          <w:sz w:val="32"/>
          <w:szCs w:val="32"/>
          <w:highlight w:val="none"/>
          <w:lang w:eastAsia="zh-CN" w:bidi="ar"/>
        </w:rPr>
        <w:t>〕1</w:t>
      </w:r>
      <w:r>
        <w:rPr>
          <w:rFonts w:hint="eastAsia" w:ascii="仿宋_GB2312" w:hAnsi="仿宋_GB2312" w:eastAsia="仿宋_GB2312" w:cs="仿宋_GB2312"/>
          <w:b w:val="0"/>
          <w:bCs w:val="0"/>
          <w:color w:val="auto"/>
          <w:sz w:val="32"/>
          <w:szCs w:val="32"/>
          <w:highlight w:val="none"/>
          <w:lang w:val="en-US" w:eastAsia="zh-CN" w:bidi="ar"/>
        </w:rPr>
        <w:t>2</w:t>
      </w:r>
      <w:r>
        <w:rPr>
          <w:rFonts w:hint="eastAsia" w:ascii="仿宋_GB2312" w:hAnsi="仿宋_GB2312" w:eastAsia="仿宋_GB2312" w:cs="仿宋_GB2312"/>
          <w:b w:val="0"/>
          <w:bCs w:val="0"/>
          <w:color w:val="auto"/>
          <w:sz w:val="32"/>
          <w:szCs w:val="32"/>
          <w:highlight w:val="none"/>
          <w:lang w:eastAsia="zh-CN" w:bidi="ar"/>
        </w:rPr>
        <w:t>号）和相关附件，选择“基地实验班”。</w:t>
      </w:r>
    </w:p>
    <w:p w14:paraId="6EAE4FAF">
      <w:pPr>
        <w:pStyle w:val="3"/>
        <w:widowControl/>
        <w:autoSpaceDE/>
        <w:autoSpaceDN/>
        <w:spacing w:before="120" w:beforeLines="50" w:after="120" w:afterLines="50" w:line="560" w:lineRule="exact"/>
        <w:ind w:firstLine="640" w:firstLineChars="200"/>
        <w:jc w:val="both"/>
        <w:rPr>
          <w:rFonts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四、选拔办法</w:t>
      </w:r>
      <w:bookmarkStart w:id="0" w:name="_GoBack"/>
      <w:bookmarkEnd w:id="0"/>
    </w:p>
    <w:p w14:paraId="3D0E8D5E">
      <w:pPr>
        <w:pStyle w:val="3"/>
        <w:widowControl/>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1. 初选（202</w:t>
      </w:r>
      <w:r>
        <w:rPr>
          <w:rFonts w:ascii="仿宋_GB2312" w:hAnsi="仿宋_GB2312" w:eastAsia="仿宋_GB2312" w:cs="仿宋_GB2312"/>
          <w:color w:val="auto"/>
          <w:sz w:val="32"/>
          <w:szCs w:val="32"/>
          <w:lang w:eastAsia="zh-CN" w:bidi="ar"/>
        </w:rPr>
        <w:t>6</w:t>
      </w:r>
      <w:r>
        <w:rPr>
          <w:rFonts w:hint="eastAsia" w:ascii="仿宋_GB2312" w:hAnsi="仿宋_GB2312" w:eastAsia="仿宋_GB2312" w:cs="仿宋_GB2312"/>
          <w:color w:val="auto"/>
          <w:sz w:val="32"/>
          <w:szCs w:val="32"/>
          <w:lang w:eastAsia="zh-CN" w:bidi="ar"/>
        </w:rPr>
        <w:t>年</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月1</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日）</w:t>
      </w:r>
    </w:p>
    <w:p w14:paraId="0887B73D">
      <w:pPr>
        <w:pStyle w:val="3"/>
        <w:widowControl/>
        <w:numPr>
          <w:ilvl w:val="0"/>
          <w:numId w:val="0"/>
        </w:numPr>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lang w:eastAsia="zh-CN" w:bidi="ar"/>
        </w:rPr>
        <w:t>由</w:t>
      </w:r>
      <w:r>
        <w:rPr>
          <w:rFonts w:ascii="仿宋_GB2312" w:hAnsi="仿宋_GB2312" w:eastAsia="仿宋_GB2312" w:cs="仿宋_GB2312"/>
          <w:color w:val="auto"/>
          <w:sz w:val="32"/>
          <w:szCs w:val="32"/>
          <w:lang w:eastAsia="zh-CN" w:bidi="ar"/>
        </w:rPr>
        <w:t>基地</w:t>
      </w:r>
      <w:r>
        <w:rPr>
          <w:rFonts w:hint="eastAsia" w:ascii="仿宋_GB2312" w:hAnsi="仿宋_GB2312" w:eastAsia="仿宋_GB2312" w:cs="仿宋_GB2312"/>
          <w:color w:val="auto"/>
          <w:sz w:val="32"/>
          <w:szCs w:val="32"/>
          <w:lang w:val="en-US" w:eastAsia="zh-CN" w:bidi="ar"/>
        </w:rPr>
        <w:t>实验班选拔工作小组</w:t>
      </w:r>
      <w:r>
        <w:rPr>
          <w:rFonts w:hint="eastAsia" w:ascii="仿宋_GB2312" w:hAnsi="仿宋_GB2312" w:eastAsia="仿宋_GB2312" w:cs="仿宋_GB2312"/>
          <w:color w:val="auto"/>
          <w:sz w:val="32"/>
          <w:szCs w:val="32"/>
          <w:lang w:eastAsia="zh-CN" w:bidi="ar"/>
        </w:rPr>
        <w:t>对学生报名材</w:t>
      </w:r>
      <w:r>
        <w:rPr>
          <w:rFonts w:hint="eastAsia" w:ascii="仿宋_GB2312" w:hAnsi="仿宋_GB2312" w:eastAsia="仿宋_GB2312" w:cs="仿宋_GB2312"/>
          <w:color w:val="auto"/>
          <w:sz w:val="32"/>
          <w:szCs w:val="32"/>
          <w:highlight w:val="none"/>
          <w:lang w:eastAsia="zh-CN" w:bidi="ar"/>
        </w:rPr>
        <w:t>料进行审核，按</w:t>
      </w:r>
      <w:r>
        <w:rPr>
          <w:rFonts w:hint="eastAsia" w:ascii="仿宋_GB2312" w:hAnsi="仿宋_GB2312" w:eastAsia="仿宋_GB2312" w:cs="仿宋_GB2312"/>
          <w:color w:val="auto"/>
          <w:sz w:val="32"/>
          <w:szCs w:val="32"/>
          <w:highlight w:val="none"/>
          <w:lang w:val="en-US" w:eastAsia="zh-CN" w:bidi="ar"/>
        </w:rPr>
        <w:t>报名学生第一学期学分绩点由高到低的顺序</w:t>
      </w:r>
      <w:r>
        <w:rPr>
          <w:rFonts w:hint="eastAsia" w:ascii="仿宋_GB2312" w:hAnsi="仿宋_GB2312" w:eastAsia="仿宋_GB2312" w:cs="仿宋_GB2312"/>
          <w:color w:val="auto"/>
          <w:sz w:val="32"/>
          <w:szCs w:val="32"/>
          <w:highlight w:val="none"/>
          <w:lang w:eastAsia="zh-CN" w:bidi="ar"/>
        </w:rPr>
        <w:t>筛选</w:t>
      </w:r>
      <w:r>
        <w:rPr>
          <w:rFonts w:hint="eastAsia" w:ascii="仿宋_GB2312" w:hAnsi="仿宋_GB2312" w:eastAsia="仿宋_GB2312" w:cs="仿宋_GB2312"/>
          <w:color w:val="auto"/>
          <w:sz w:val="32"/>
          <w:szCs w:val="32"/>
          <w:highlight w:val="none"/>
          <w:lang w:val="en-US" w:eastAsia="zh-CN" w:bidi="ar"/>
        </w:rPr>
        <w:t>1.5</w:t>
      </w:r>
      <w:r>
        <w:rPr>
          <w:rFonts w:hint="eastAsia" w:ascii="仿宋_GB2312" w:hAnsi="仿宋_GB2312" w:eastAsia="仿宋_GB2312" w:cs="仿宋_GB2312"/>
          <w:color w:val="auto"/>
          <w:sz w:val="32"/>
          <w:szCs w:val="32"/>
          <w:highlight w:val="none"/>
          <w:lang w:eastAsia="zh-CN" w:bidi="ar"/>
        </w:rPr>
        <w:t>倍于拟录取人数的学生，进入复试。</w:t>
      </w:r>
      <w:r>
        <w:rPr>
          <w:rFonts w:hint="eastAsia" w:ascii="仿宋_GB2312" w:hAnsi="仿宋_GB2312" w:eastAsia="仿宋_GB2312" w:cs="仿宋_GB2312"/>
          <w:color w:val="auto"/>
          <w:sz w:val="32"/>
          <w:szCs w:val="32"/>
          <w:highlight w:val="none"/>
          <w:lang w:val="en-US" w:eastAsia="zh-CN" w:bidi="ar"/>
        </w:rPr>
        <w:t>若报名人数不足1.5倍，则全部进入复试。</w:t>
      </w:r>
    </w:p>
    <w:p w14:paraId="20CA0754">
      <w:pPr>
        <w:pStyle w:val="3"/>
        <w:widowControl/>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2. 复试（202</w:t>
      </w:r>
      <w:r>
        <w:rPr>
          <w:rFonts w:ascii="仿宋_GB2312" w:hAnsi="仿宋_GB2312" w:eastAsia="仿宋_GB2312" w:cs="仿宋_GB2312"/>
          <w:color w:val="auto"/>
          <w:sz w:val="32"/>
          <w:szCs w:val="32"/>
          <w:highlight w:val="none"/>
          <w:lang w:eastAsia="zh-CN" w:bidi="ar"/>
        </w:rPr>
        <w:t>6</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月</w:t>
      </w:r>
      <w:r>
        <w:rPr>
          <w:rFonts w:hint="eastAsia" w:ascii="仿宋_GB2312" w:hAnsi="仿宋_GB2312" w:eastAsia="仿宋_GB2312" w:cs="仿宋_GB2312"/>
          <w:color w:val="auto"/>
          <w:sz w:val="32"/>
          <w:szCs w:val="32"/>
          <w:highlight w:val="none"/>
          <w:lang w:val="en-US" w:eastAsia="zh-CN" w:bidi="ar"/>
        </w:rPr>
        <w:t>14-15</w:t>
      </w:r>
      <w:r>
        <w:rPr>
          <w:rFonts w:hint="eastAsia" w:ascii="仿宋_GB2312" w:hAnsi="仿宋_GB2312" w:eastAsia="仿宋_GB2312" w:cs="仿宋_GB2312"/>
          <w:color w:val="auto"/>
          <w:sz w:val="32"/>
          <w:szCs w:val="32"/>
          <w:highlight w:val="none"/>
          <w:lang w:eastAsia="zh-CN" w:bidi="ar"/>
        </w:rPr>
        <w:t>日）</w:t>
      </w:r>
    </w:p>
    <w:p w14:paraId="39A99765">
      <w:pPr>
        <w:pStyle w:val="3"/>
        <w:widowControl/>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highlight w:val="none"/>
          <w:lang w:eastAsia="zh-CN" w:bidi="ar"/>
        </w:rPr>
        <w:t>复试分为综合笔试和综合面试两个阶段。对于进入复试的学生，按照综合笔试成绩从高到低排序，筛选1.</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lang w:eastAsia="zh-CN" w:bidi="ar"/>
        </w:rPr>
        <w:t>倍于拟录取人数的学生进入</w:t>
      </w:r>
      <w:r>
        <w:rPr>
          <w:rFonts w:hint="eastAsia" w:ascii="仿宋_GB2312" w:hAnsi="仿宋_GB2312" w:eastAsia="仿宋_GB2312" w:cs="仿宋_GB2312"/>
          <w:color w:val="auto"/>
          <w:sz w:val="32"/>
          <w:szCs w:val="32"/>
          <w:lang w:val="en-US" w:eastAsia="zh-CN" w:bidi="ar"/>
        </w:rPr>
        <w:t>综合</w:t>
      </w:r>
      <w:r>
        <w:rPr>
          <w:rFonts w:hint="eastAsia" w:ascii="仿宋_GB2312" w:hAnsi="仿宋_GB2312" w:eastAsia="仿宋_GB2312" w:cs="仿宋_GB2312"/>
          <w:color w:val="auto"/>
          <w:sz w:val="32"/>
          <w:szCs w:val="32"/>
          <w:lang w:eastAsia="zh-CN" w:bidi="ar"/>
        </w:rPr>
        <w:t>面试；通过综合面试确定最终录取名单。</w:t>
      </w:r>
    </w:p>
    <w:p w14:paraId="780E36E4">
      <w:pPr>
        <w:pStyle w:val="3"/>
        <w:widowControl/>
        <w:numPr>
          <w:ilvl w:val="0"/>
          <w:numId w:val="3"/>
        </w:numPr>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综合笔试（202</w:t>
      </w:r>
      <w:r>
        <w:rPr>
          <w:rFonts w:ascii="仿宋_GB2312" w:hAnsi="仿宋_GB2312" w:eastAsia="仿宋_GB2312" w:cs="仿宋_GB2312"/>
          <w:color w:val="auto"/>
          <w:sz w:val="32"/>
          <w:szCs w:val="32"/>
          <w:lang w:eastAsia="zh-CN" w:bidi="ar"/>
        </w:rPr>
        <w:t>6</w:t>
      </w:r>
      <w:r>
        <w:rPr>
          <w:rFonts w:hint="eastAsia" w:ascii="仿宋_GB2312" w:hAnsi="仿宋_GB2312" w:eastAsia="仿宋_GB2312" w:cs="仿宋_GB2312"/>
          <w:color w:val="auto"/>
          <w:sz w:val="32"/>
          <w:szCs w:val="32"/>
          <w:lang w:eastAsia="zh-CN" w:bidi="ar"/>
        </w:rPr>
        <w:t>年</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月</w:t>
      </w:r>
      <w:r>
        <w:rPr>
          <w:rFonts w:hint="eastAsia" w:ascii="仿宋_GB2312" w:hAnsi="仿宋_GB2312" w:eastAsia="仿宋_GB2312" w:cs="仿宋_GB2312"/>
          <w:color w:val="auto"/>
          <w:sz w:val="32"/>
          <w:szCs w:val="32"/>
          <w:lang w:val="en-US" w:eastAsia="zh-CN" w:bidi="ar"/>
        </w:rPr>
        <w:t>14</w:t>
      </w:r>
      <w:r>
        <w:rPr>
          <w:rFonts w:hint="eastAsia" w:ascii="仿宋_GB2312" w:hAnsi="仿宋_GB2312" w:eastAsia="仿宋_GB2312" w:cs="仿宋_GB2312"/>
          <w:color w:val="auto"/>
          <w:sz w:val="32"/>
          <w:szCs w:val="32"/>
          <w:lang w:eastAsia="zh-CN" w:bidi="ar"/>
        </w:rPr>
        <w:t>日）：</w:t>
      </w:r>
      <w:r>
        <w:rPr>
          <w:rFonts w:hint="eastAsia" w:ascii="仿宋_GB2312" w:hAnsi="仿宋_GB2312" w:eastAsia="仿宋_GB2312" w:cs="仿宋_GB2312"/>
          <w:color w:val="auto"/>
          <w:sz w:val="32"/>
          <w:szCs w:val="32"/>
          <w:lang w:val="en-US" w:eastAsia="zh-CN" w:bidi="ar"/>
        </w:rPr>
        <w:t>考试时间</w:t>
      </w:r>
      <w:r>
        <w:rPr>
          <w:rFonts w:hint="eastAsia" w:ascii="仿宋_GB2312" w:hAnsi="仿宋_GB2312" w:eastAsia="仿宋_GB2312" w:cs="仿宋_GB2312"/>
          <w:color w:val="auto"/>
          <w:sz w:val="32"/>
          <w:szCs w:val="32"/>
          <w:lang w:eastAsia="zh-CN" w:bidi="ar"/>
        </w:rPr>
        <w:t>3小时，满分200分，</w:t>
      </w:r>
      <w:r>
        <w:rPr>
          <w:rFonts w:hint="eastAsia" w:ascii="仿宋_GB2312" w:hAnsi="仿宋_GB2312" w:eastAsia="仿宋_GB2312" w:cs="仿宋_GB2312"/>
          <w:color w:val="auto"/>
          <w:sz w:val="32"/>
          <w:szCs w:val="32"/>
          <w:lang w:val="en-US" w:eastAsia="zh-CN" w:bidi="ar"/>
        </w:rPr>
        <w:t>其中</w:t>
      </w:r>
      <w:r>
        <w:rPr>
          <w:rFonts w:hint="eastAsia" w:ascii="仿宋_GB2312" w:hAnsi="仿宋_GB2312" w:eastAsia="仿宋_GB2312" w:cs="仿宋_GB2312"/>
          <w:color w:val="auto"/>
          <w:sz w:val="32"/>
          <w:szCs w:val="32"/>
          <w:lang w:eastAsia="zh-CN" w:bidi="ar"/>
        </w:rPr>
        <w:t>数学100分、英语</w:t>
      </w:r>
      <w:r>
        <w:rPr>
          <w:rFonts w:hint="eastAsia" w:ascii="仿宋_GB2312" w:hAnsi="仿宋_GB2312" w:eastAsia="仿宋_GB2312" w:cs="仿宋_GB2312"/>
          <w:color w:val="auto"/>
          <w:sz w:val="32"/>
          <w:szCs w:val="32"/>
          <w:lang w:val="en-US" w:eastAsia="zh-CN" w:bidi="ar"/>
        </w:rPr>
        <w:t>100</w:t>
      </w:r>
      <w:r>
        <w:rPr>
          <w:rFonts w:hint="eastAsia" w:ascii="仿宋_GB2312" w:hAnsi="仿宋_GB2312" w:eastAsia="仿宋_GB2312" w:cs="仿宋_GB2312"/>
          <w:color w:val="auto"/>
          <w:sz w:val="32"/>
          <w:szCs w:val="32"/>
          <w:lang w:eastAsia="zh-CN" w:bidi="ar"/>
        </w:rPr>
        <w:t>分。</w:t>
      </w:r>
      <w:r>
        <w:rPr>
          <w:rFonts w:hint="eastAsia" w:ascii="仿宋_GB2312" w:hAnsi="仿宋_GB2312" w:eastAsia="仿宋_GB2312" w:cs="仿宋_GB2312"/>
          <w:color w:val="auto"/>
          <w:sz w:val="32"/>
          <w:szCs w:val="32"/>
          <w:lang w:val="en-US" w:eastAsia="zh-CN" w:bidi="ar"/>
        </w:rPr>
        <w:t>数学、英语笔试成绩之和为复试学生综合笔试成绩，按照由高到低顺序确定进入综合面试名单。</w:t>
      </w:r>
      <w:r>
        <w:rPr>
          <w:rFonts w:hint="eastAsia" w:ascii="仿宋_GB2312" w:hAnsi="仿宋_GB2312" w:eastAsia="仿宋_GB2312" w:cs="仿宋_GB2312"/>
          <w:color w:val="auto"/>
          <w:sz w:val="32"/>
          <w:szCs w:val="32"/>
          <w:highlight w:val="none"/>
          <w:lang w:val="en-US" w:eastAsia="zh-CN" w:bidi="ar"/>
        </w:rPr>
        <w:t>如遇最后一名成绩相同者，则全部进入综合面试环节。</w:t>
      </w:r>
    </w:p>
    <w:p w14:paraId="3F7BCC5E">
      <w:pPr>
        <w:pStyle w:val="3"/>
        <w:widowControl/>
        <w:numPr>
          <w:ilvl w:val="0"/>
          <w:numId w:val="3"/>
        </w:numPr>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综合面试（202</w:t>
      </w:r>
      <w:r>
        <w:rPr>
          <w:rFonts w:ascii="仿宋_GB2312" w:hAnsi="仿宋_GB2312" w:eastAsia="仿宋_GB2312" w:cs="仿宋_GB2312"/>
          <w:color w:val="auto"/>
          <w:sz w:val="32"/>
          <w:szCs w:val="32"/>
          <w:lang w:eastAsia="zh-CN" w:bidi="ar"/>
        </w:rPr>
        <w:t>6</w:t>
      </w:r>
      <w:r>
        <w:rPr>
          <w:rFonts w:hint="eastAsia" w:ascii="仿宋_GB2312" w:hAnsi="仿宋_GB2312" w:eastAsia="仿宋_GB2312" w:cs="仿宋_GB2312"/>
          <w:color w:val="auto"/>
          <w:sz w:val="32"/>
          <w:szCs w:val="32"/>
          <w:lang w:eastAsia="zh-CN" w:bidi="ar"/>
        </w:rPr>
        <w:t>年</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月</w:t>
      </w:r>
      <w:r>
        <w:rPr>
          <w:rFonts w:hint="eastAsia" w:ascii="仿宋_GB2312" w:hAnsi="仿宋_GB2312" w:eastAsia="仿宋_GB2312" w:cs="仿宋_GB2312"/>
          <w:color w:val="auto"/>
          <w:sz w:val="32"/>
          <w:szCs w:val="32"/>
          <w:lang w:val="en-US" w:eastAsia="zh-CN" w:bidi="ar"/>
        </w:rPr>
        <w:t>15</w:t>
      </w:r>
      <w:r>
        <w:rPr>
          <w:rFonts w:hint="eastAsia" w:ascii="仿宋_GB2312" w:hAnsi="仿宋_GB2312" w:eastAsia="仿宋_GB2312" w:cs="仿宋_GB2312"/>
          <w:color w:val="auto"/>
          <w:sz w:val="32"/>
          <w:szCs w:val="32"/>
          <w:lang w:eastAsia="zh-CN" w:bidi="ar"/>
        </w:rPr>
        <w:t>日）：</w:t>
      </w:r>
      <w:r>
        <w:rPr>
          <w:rFonts w:ascii="仿宋_GB2312" w:hAnsi="仿宋_GB2312" w:eastAsia="仿宋_GB2312" w:cs="仿宋_GB2312"/>
          <w:color w:val="auto"/>
          <w:sz w:val="32"/>
          <w:szCs w:val="32"/>
          <w:lang w:eastAsia="zh-CN" w:bidi="ar"/>
        </w:rPr>
        <w:t>基地</w:t>
      </w:r>
      <w:r>
        <w:rPr>
          <w:rFonts w:hint="eastAsia" w:ascii="仿宋_GB2312" w:hAnsi="仿宋_GB2312" w:eastAsia="仿宋_GB2312" w:cs="仿宋_GB2312"/>
          <w:color w:val="auto"/>
          <w:sz w:val="32"/>
          <w:szCs w:val="32"/>
          <w:lang w:val="en-US" w:eastAsia="zh-CN" w:bidi="ar"/>
        </w:rPr>
        <w:t>实验班选拔工作小组负责组织成立综合面试小组，每个综合面试小组由5位具有高级专业技术职务的人员组成。学生面试时间为</w:t>
      </w:r>
      <w:r>
        <w:rPr>
          <w:rFonts w:hint="eastAsia" w:ascii="仿宋_GB2312" w:hAnsi="仿宋_GB2312" w:eastAsia="仿宋_GB2312" w:cs="仿宋_GB2312"/>
          <w:color w:val="auto"/>
          <w:sz w:val="32"/>
          <w:szCs w:val="32"/>
          <w:lang w:eastAsia="zh-CN" w:bidi="ar"/>
        </w:rPr>
        <w:t>每人</w:t>
      </w:r>
      <w:r>
        <w:rPr>
          <w:rFonts w:hint="eastAsia" w:ascii="仿宋_GB2312" w:hAnsi="仿宋_GB2312" w:eastAsia="仿宋_GB2312" w:cs="仿宋_GB2312"/>
          <w:color w:val="auto"/>
          <w:sz w:val="32"/>
          <w:szCs w:val="32"/>
          <w:lang w:val="en-US" w:eastAsia="zh-CN" w:bidi="ar"/>
        </w:rPr>
        <w:t>8</w:t>
      </w:r>
      <w:r>
        <w:rPr>
          <w:rFonts w:hint="eastAsia" w:ascii="仿宋_GB2312" w:hAnsi="仿宋_GB2312" w:eastAsia="仿宋_GB2312" w:cs="仿宋_GB2312"/>
          <w:color w:val="auto"/>
          <w:sz w:val="32"/>
          <w:szCs w:val="32"/>
          <w:lang w:eastAsia="zh-CN" w:bidi="ar"/>
        </w:rPr>
        <w:t>分钟，</w:t>
      </w:r>
      <w:r>
        <w:rPr>
          <w:rFonts w:hint="eastAsia" w:ascii="仿宋_GB2312" w:hAnsi="仿宋_GB2312" w:eastAsia="仿宋_GB2312" w:cs="仿宋_GB2312"/>
          <w:color w:val="auto"/>
          <w:sz w:val="32"/>
          <w:szCs w:val="32"/>
          <w:lang w:val="en-US" w:eastAsia="zh-CN" w:bidi="ar"/>
        </w:rPr>
        <w:t>综合面试成绩</w:t>
      </w:r>
      <w:r>
        <w:rPr>
          <w:rFonts w:hint="eastAsia" w:ascii="仿宋_GB2312" w:hAnsi="仿宋_GB2312" w:eastAsia="仿宋_GB2312" w:cs="仿宋_GB2312"/>
          <w:color w:val="auto"/>
          <w:sz w:val="32"/>
          <w:szCs w:val="32"/>
          <w:lang w:eastAsia="zh-CN" w:bidi="ar"/>
        </w:rPr>
        <w:t>满分100分，主要考察</w:t>
      </w:r>
      <w:r>
        <w:rPr>
          <w:rFonts w:hint="eastAsia" w:ascii="仿宋_GB2312" w:hAnsi="仿宋_GB2312" w:eastAsia="仿宋_GB2312" w:cs="仿宋_GB2312"/>
          <w:color w:val="auto"/>
          <w:sz w:val="32"/>
          <w:szCs w:val="32"/>
          <w:lang w:val="en-US" w:eastAsia="zh-CN" w:bidi="ar"/>
        </w:rPr>
        <w:t>学生</w:t>
      </w:r>
      <w:r>
        <w:rPr>
          <w:rFonts w:hint="eastAsia" w:ascii="仿宋_GB2312" w:hAnsi="仿宋_GB2312" w:eastAsia="仿宋_GB2312" w:cs="仿宋_GB2312"/>
          <w:color w:val="auto"/>
          <w:sz w:val="32"/>
          <w:szCs w:val="32"/>
          <w:lang w:eastAsia="zh-CN" w:bidi="ar"/>
        </w:rPr>
        <w:t>生活态度、学习兴趣、个人理想，分析能力、应变能力和表达能力。</w:t>
      </w:r>
      <w:r>
        <w:rPr>
          <w:rFonts w:hint="eastAsia" w:ascii="仿宋_GB2312" w:hAnsi="仿宋_GB2312" w:eastAsia="仿宋_GB2312" w:cs="仿宋_GB2312"/>
          <w:color w:val="auto"/>
          <w:sz w:val="32"/>
          <w:szCs w:val="32"/>
          <w:lang w:val="en-US" w:eastAsia="zh-CN" w:bidi="ar"/>
        </w:rPr>
        <w:t>面试小组平均分为学生综合面试成绩，按照由</w:t>
      </w:r>
      <w:r>
        <w:rPr>
          <w:rFonts w:hint="eastAsia" w:ascii="仿宋_GB2312" w:hAnsi="仿宋_GB2312" w:eastAsia="仿宋_GB2312" w:cs="仿宋_GB2312"/>
          <w:color w:val="auto"/>
          <w:sz w:val="32"/>
          <w:szCs w:val="32"/>
          <w:highlight w:val="none"/>
          <w:lang w:val="en-US" w:eastAsia="zh-CN" w:bidi="ar"/>
        </w:rPr>
        <w:t>高到低顺序确定录取名单。如遇最后一名成绩相同者，则全部录取。</w:t>
      </w:r>
    </w:p>
    <w:p w14:paraId="21F239A9">
      <w:pPr>
        <w:pStyle w:val="3"/>
        <w:widowControl/>
        <w:numPr>
          <w:ilvl w:val="0"/>
          <w:numId w:val="4"/>
        </w:numPr>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公示（202</w:t>
      </w:r>
      <w:r>
        <w:rPr>
          <w:rFonts w:ascii="仿宋_GB2312" w:hAnsi="仿宋_GB2312" w:eastAsia="仿宋_GB2312" w:cs="仿宋_GB2312"/>
          <w:color w:val="auto"/>
          <w:sz w:val="32"/>
          <w:szCs w:val="32"/>
          <w:lang w:eastAsia="zh-CN" w:bidi="ar"/>
        </w:rPr>
        <w:t>6</w:t>
      </w:r>
      <w:r>
        <w:rPr>
          <w:rFonts w:hint="eastAsia" w:ascii="仿宋_GB2312" w:hAnsi="仿宋_GB2312" w:eastAsia="仿宋_GB2312" w:cs="仿宋_GB2312"/>
          <w:color w:val="auto"/>
          <w:sz w:val="32"/>
          <w:szCs w:val="32"/>
          <w:lang w:eastAsia="zh-CN" w:bidi="ar"/>
        </w:rPr>
        <w:t>年</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月</w:t>
      </w:r>
      <w:r>
        <w:rPr>
          <w:rFonts w:hint="eastAsia" w:ascii="仿宋_GB2312" w:hAnsi="仿宋_GB2312" w:eastAsia="仿宋_GB2312" w:cs="仿宋_GB2312"/>
          <w:color w:val="auto"/>
          <w:sz w:val="32"/>
          <w:szCs w:val="32"/>
          <w:lang w:val="en-US" w:eastAsia="zh-CN" w:bidi="ar"/>
        </w:rPr>
        <w:t>16-20</w:t>
      </w:r>
      <w:r>
        <w:rPr>
          <w:rFonts w:hint="eastAsia" w:ascii="仿宋_GB2312" w:hAnsi="仿宋_GB2312" w:eastAsia="仿宋_GB2312" w:cs="仿宋_GB2312"/>
          <w:color w:val="auto"/>
          <w:sz w:val="32"/>
          <w:szCs w:val="32"/>
          <w:lang w:eastAsia="zh-CN" w:bidi="ar"/>
        </w:rPr>
        <w:t>日）</w:t>
      </w:r>
    </w:p>
    <w:p w14:paraId="1545CA76">
      <w:pPr>
        <w:pStyle w:val="3"/>
        <w:widowControl/>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基地</w:t>
      </w:r>
      <w:r>
        <w:rPr>
          <w:rFonts w:hint="eastAsia" w:ascii="仿宋_GB2312" w:hAnsi="仿宋_GB2312" w:eastAsia="仿宋_GB2312" w:cs="仿宋_GB2312"/>
          <w:color w:val="auto"/>
          <w:sz w:val="32"/>
          <w:szCs w:val="32"/>
          <w:lang w:eastAsia="zh-CN" w:bidi="ar"/>
        </w:rPr>
        <w:t>实验班最终选拔结果将在学校教务处网站公示，</w:t>
      </w:r>
      <w:r>
        <w:rPr>
          <w:rFonts w:hint="eastAsia" w:ascii="仿宋_GB2312" w:hAnsi="仿宋_GB2312" w:eastAsia="仿宋_GB2312" w:cs="仿宋_GB2312"/>
          <w:color w:val="auto"/>
          <w:sz w:val="32"/>
          <w:szCs w:val="32"/>
          <w:lang w:val="en-US" w:eastAsia="zh-CN" w:bidi="ar"/>
        </w:rPr>
        <w:t>公示无异议后报教务处备案</w:t>
      </w:r>
      <w:r>
        <w:rPr>
          <w:rFonts w:hint="eastAsia" w:ascii="仿宋_GB2312" w:hAnsi="仿宋_GB2312" w:eastAsia="仿宋_GB2312" w:cs="仿宋_GB2312"/>
          <w:color w:val="auto"/>
          <w:sz w:val="32"/>
          <w:szCs w:val="32"/>
          <w:lang w:eastAsia="zh-CN" w:bidi="ar"/>
        </w:rPr>
        <w:t>。</w:t>
      </w:r>
    </w:p>
    <w:p w14:paraId="009F7B76">
      <w:pPr>
        <w:pStyle w:val="3"/>
        <w:widowControl/>
        <w:autoSpaceDE/>
        <w:autoSpaceDN/>
        <w:spacing w:before="120" w:beforeLines="50" w:after="120" w:afterLines="50" w:line="560" w:lineRule="exact"/>
        <w:ind w:left="440" w:leftChars="200"/>
        <w:jc w:val="both"/>
        <w:rPr>
          <w:rFonts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五、注意事项</w:t>
      </w:r>
    </w:p>
    <w:p w14:paraId="6464FFEA">
      <w:pPr>
        <w:pStyle w:val="3"/>
        <w:widowControl/>
        <w:autoSpaceDE/>
        <w:autoSpaceDN/>
        <w:spacing w:before="120" w:beforeLines="50" w:after="120" w:afterLines="50"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1. 学生报名须如实填报信息，务必保证联系电话准确通畅。一经发现弄虚作假，立即取消录取资格，并依校规处理。</w:t>
      </w:r>
    </w:p>
    <w:p w14:paraId="59534BE7">
      <w:pPr>
        <w:pStyle w:val="3"/>
        <w:widowControl/>
        <w:autoSpaceDE/>
        <w:autoSpaceDN/>
        <w:spacing w:line="560" w:lineRule="exact"/>
        <w:ind w:firstLine="640" w:firstLineChars="20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2</w:t>
      </w:r>
      <w:r>
        <w:rPr>
          <w:rFonts w:hint="eastAsia" w:ascii="仿宋_GB2312" w:hAnsi="仿宋_GB2312" w:eastAsia="仿宋_GB2312" w:cs="仿宋_GB2312"/>
          <w:color w:val="auto"/>
          <w:sz w:val="32"/>
          <w:szCs w:val="32"/>
          <w:lang w:eastAsia="zh-CN" w:bidi="ar"/>
        </w:rPr>
        <w:t xml:space="preserve">. </w:t>
      </w:r>
      <w:r>
        <w:rPr>
          <w:rFonts w:ascii="仿宋_GB2312" w:hAnsi="仿宋_GB2312" w:eastAsia="仿宋_GB2312" w:cs="仿宋_GB2312"/>
          <w:color w:val="auto"/>
          <w:sz w:val="32"/>
          <w:szCs w:val="32"/>
          <w:lang w:eastAsia="zh-CN" w:bidi="ar"/>
        </w:rPr>
        <w:t>基地</w:t>
      </w:r>
      <w:r>
        <w:rPr>
          <w:rFonts w:hint="eastAsia" w:ascii="仿宋_GB2312" w:hAnsi="仿宋_GB2312" w:eastAsia="仿宋_GB2312" w:cs="仿宋_GB2312"/>
          <w:color w:val="auto"/>
          <w:sz w:val="32"/>
          <w:szCs w:val="32"/>
          <w:lang w:eastAsia="zh-CN" w:bidi="ar"/>
        </w:rPr>
        <w:t>实验班选拔设立QQ群，进行即时信息发布和反馈问题。报名学生务必进群。</w:t>
      </w:r>
    </w:p>
    <w:p w14:paraId="260E7DB8">
      <w:pPr>
        <w:pStyle w:val="3"/>
        <w:widowControl/>
        <w:autoSpaceDE/>
        <w:autoSpaceDN/>
        <w:spacing w:line="560" w:lineRule="exact"/>
        <w:ind w:left="638" w:leftChars="290"/>
        <w:jc w:val="both"/>
        <w:rPr>
          <w:rFonts w:hint="eastAsia" w:ascii="仿宋_GB2312" w:hAnsi="仿宋_GB2312" w:eastAsia="仿宋_GB2312" w:cs="仿宋_GB2312"/>
          <w:color w:val="auto"/>
          <w:sz w:val="32"/>
          <w:szCs w:val="32"/>
          <w:lang w:eastAsia="zh-CN" w:bidi="ar"/>
        </w:rPr>
      </w:pPr>
    </w:p>
    <w:p w14:paraId="5DB197C6">
      <w:pPr>
        <w:pStyle w:val="3"/>
        <w:widowControl/>
        <w:autoSpaceDE/>
        <w:autoSpaceDN/>
        <w:spacing w:line="560" w:lineRule="exact"/>
        <w:ind w:left="638" w:leftChars="29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群名称：人工智能拔尖基地-2025</w:t>
      </w:r>
    </w:p>
    <w:p w14:paraId="603FF7D8">
      <w:pPr>
        <w:pStyle w:val="3"/>
        <w:widowControl/>
        <w:autoSpaceDE/>
        <w:autoSpaceDN/>
        <w:spacing w:line="560" w:lineRule="exact"/>
        <w:ind w:left="638" w:leftChars="290"/>
        <w:jc w:val="both"/>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群号：816655719</w:t>
      </w:r>
    </w:p>
    <w:p w14:paraId="1B77D214">
      <w:pPr>
        <w:pStyle w:val="3"/>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32"/>
          <w:szCs w:val="32"/>
          <w:lang w:eastAsia="zh-CN" w:bidi="ar"/>
        </w:rPr>
      </w:pPr>
      <w:r>
        <w:drawing>
          <wp:inline distT="0" distB="0" distL="114300" distR="114300">
            <wp:extent cx="1837690" cy="2241550"/>
            <wp:effectExtent l="0" t="0" r="635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837690" cy="2241550"/>
                    </a:xfrm>
                    <a:prstGeom prst="rect">
                      <a:avLst/>
                    </a:prstGeom>
                    <a:noFill/>
                    <a:ln>
                      <a:noFill/>
                    </a:ln>
                  </pic:spPr>
                </pic:pic>
              </a:graphicData>
            </a:graphic>
          </wp:inline>
        </w:drawing>
      </w:r>
    </w:p>
    <w:p w14:paraId="4E3358BA">
      <w:pPr>
        <w:pStyle w:val="3"/>
        <w:widowControl/>
        <w:wordWrap w:val="0"/>
        <w:autoSpaceDE/>
        <w:autoSpaceDN/>
        <w:spacing w:line="560" w:lineRule="exact"/>
        <w:ind w:firstLine="640" w:firstLineChars="200"/>
        <w:jc w:val="right"/>
        <w:rPr>
          <w:rFonts w:hint="eastAsia" w:ascii="仿宋_GB2312" w:hAnsi="仿宋_GB2312" w:eastAsia="仿宋_GB2312" w:cs="仿宋_GB2312"/>
          <w:color w:val="auto"/>
          <w:sz w:val="32"/>
          <w:szCs w:val="32"/>
          <w:lang w:eastAsia="zh-CN" w:bidi="ar"/>
        </w:rPr>
      </w:pPr>
    </w:p>
    <w:p w14:paraId="71DC9010">
      <w:pPr>
        <w:pStyle w:val="3"/>
        <w:widowControl/>
        <w:wordWrap w:val="0"/>
        <w:autoSpaceDE/>
        <w:autoSpaceDN/>
        <w:spacing w:line="560" w:lineRule="exact"/>
        <w:ind w:firstLine="640" w:firstLineChars="200"/>
        <w:jc w:val="right"/>
        <w:rPr>
          <w:rFonts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 xml:space="preserve">教务处     </w:t>
      </w:r>
    </w:p>
    <w:p w14:paraId="0309E74A">
      <w:pPr>
        <w:jc w:val="right"/>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202</w:t>
      </w:r>
      <w:r>
        <w:rPr>
          <w:rFonts w:ascii="仿宋_GB2312" w:hAnsi="仿宋_GB2312" w:eastAsia="仿宋_GB2312" w:cs="仿宋_GB2312"/>
          <w:color w:val="auto"/>
          <w:sz w:val="32"/>
          <w:szCs w:val="32"/>
          <w:lang w:eastAsia="zh-CN" w:bidi="ar"/>
        </w:rPr>
        <w:t>6</w:t>
      </w:r>
      <w:r>
        <w:rPr>
          <w:rFonts w:hint="eastAsia" w:ascii="仿宋_GB2312" w:hAnsi="仿宋_GB2312" w:eastAsia="仿宋_GB2312" w:cs="仿宋_GB2312"/>
          <w:color w:val="auto"/>
          <w:sz w:val="32"/>
          <w:szCs w:val="32"/>
          <w:lang w:eastAsia="zh-CN" w:bidi="ar"/>
        </w:rPr>
        <w:t>年</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月1</w:t>
      </w:r>
      <w:r>
        <w:rPr>
          <w:rFonts w:hint="eastAsia" w:ascii="仿宋_GB2312" w:hAnsi="仿宋_GB2312" w:eastAsia="仿宋_GB2312" w:cs="仿宋_GB2312"/>
          <w:color w:val="auto"/>
          <w:sz w:val="32"/>
          <w:szCs w:val="32"/>
          <w:lang w:val="en-US" w:eastAsia="zh-CN" w:bidi="ar"/>
        </w:rPr>
        <w:t>0</w:t>
      </w:r>
      <w:r>
        <w:rPr>
          <w:rFonts w:hint="eastAsia" w:ascii="仿宋_GB2312" w:hAnsi="仿宋_GB2312" w:eastAsia="仿宋_GB2312" w:cs="仿宋_GB2312"/>
          <w:color w:val="auto"/>
          <w:sz w:val="32"/>
          <w:szCs w:val="32"/>
          <w:lang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972"/>
    <w:multiLevelType w:val="singleLevel"/>
    <w:tmpl w:val="8BD9D972"/>
    <w:lvl w:ilvl="0" w:tentative="0">
      <w:start w:val="1"/>
      <w:numFmt w:val="decimal"/>
      <w:suff w:val="space"/>
      <w:lvlText w:val="%1."/>
      <w:lvlJc w:val="left"/>
    </w:lvl>
  </w:abstractNum>
  <w:abstractNum w:abstractNumId="1">
    <w:nsid w:val="99C2E6B2"/>
    <w:multiLevelType w:val="singleLevel"/>
    <w:tmpl w:val="99C2E6B2"/>
    <w:lvl w:ilvl="0" w:tentative="0">
      <w:start w:val="3"/>
      <w:numFmt w:val="chineseCounting"/>
      <w:suff w:val="nothing"/>
      <w:lvlText w:val="%1、"/>
      <w:lvlJc w:val="left"/>
      <w:rPr>
        <w:rFonts w:hint="eastAsia"/>
      </w:rPr>
    </w:lvl>
  </w:abstractNum>
  <w:abstractNum w:abstractNumId="2">
    <w:nsid w:val="C0B53649"/>
    <w:multiLevelType w:val="singleLevel"/>
    <w:tmpl w:val="C0B53649"/>
    <w:lvl w:ilvl="0" w:tentative="0">
      <w:start w:val="3"/>
      <w:numFmt w:val="decimal"/>
      <w:suff w:val="space"/>
      <w:lvlText w:val="%1."/>
      <w:lvlJc w:val="left"/>
    </w:lvl>
  </w:abstractNum>
  <w:abstractNum w:abstractNumId="3">
    <w:nsid w:val="2C191B56"/>
    <w:multiLevelType w:val="singleLevel"/>
    <w:tmpl w:val="2C191B56"/>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91EDE"/>
    <w:rsid w:val="11901023"/>
    <w:rsid w:val="230A699D"/>
    <w:rsid w:val="2A491EDE"/>
    <w:rsid w:val="35645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next w:val="1"/>
    <w:qFormat/>
    <w:uiPriority w:val="9"/>
    <w:pPr>
      <w:keepNext/>
      <w:keepLines/>
      <w:autoSpaceDE/>
      <w:autoSpaceDN/>
      <w:spacing w:before="340" w:after="330" w:line="578" w:lineRule="auto"/>
      <w:jc w:val="both"/>
      <w:outlineLvl w:val="0"/>
    </w:pPr>
    <w:rPr>
      <w:rFonts w:asciiTheme="minorHAnsi" w:hAnsiTheme="minorHAnsi" w:eastAsiaTheme="minorEastAsia" w:cstheme="minorBidi"/>
      <w:b/>
      <w:bCs/>
      <w:kern w:val="44"/>
      <w:sz w:val="44"/>
      <w:szCs w:val="44"/>
      <w:lang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rPr>
      <w:sz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1440</Words>
  <Characters>1537</Characters>
  <Lines>0</Lines>
  <Paragraphs>0</Paragraphs>
  <TotalTime>6</TotalTime>
  <ScaleCrop>false</ScaleCrop>
  <LinksUpToDate>false</LinksUpToDate>
  <CharactersWithSpaces>1549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2026-03-10T07:30:00Z</dcterms:created>
  <dc:creator>゛口丶竹子</dc:creator>
  <cp:lastModifiedBy>雯儿</cp:lastModifiedBy>
  <dcterms:modified xsi:type="dcterms:W3CDTF">2026-03-10T09:49:37Z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438687A460DC47F19D884C0D8815352B_13</vt:lpwstr>
  </property>
  <property fmtid="{D5CDD505-2E9C-101B-9397-08002B2CF9AE}" pid="4" name="KSOTemplateDocerSaveRecord">
    <vt:lpwstr>eyJoZGlkIjoiNWRhMDA2YmY2Mzk1ZTRjOGM2Y2RiODliN2E1MTY1Y2QiLCJ1c2VySWQiOiIzNjQwNzczMjAifQ==</vt:lpwstr>
  </property>
</Properties>
</file>